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10AD5" w:rsidRPr="00210AD5" w:rsidP="00210AD5" w14:paraId="49326B16" w14:textId="77777777">
      <w:pPr>
        <w:spacing w:line="480" w:lineRule="auto"/>
        <w:rPr>
          <w:rFonts w:ascii="Times New Roman" w:hAnsi="Times New Roman" w:cs="Times New Roman"/>
          <w:sz w:val="24"/>
          <w:szCs w:val="24"/>
        </w:rPr>
      </w:pPr>
    </w:p>
    <w:p w:rsidR="00210AD5" w:rsidRPr="00210AD5" w:rsidP="00210AD5" w14:paraId="5C456F3D" w14:textId="77777777">
      <w:pPr>
        <w:spacing w:line="480" w:lineRule="auto"/>
        <w:rPr>
          <w:rFonts w:ascii="Times New Roman" w:hAnsi="Times New Roman" w:cs="Times New Roman"/>
          <w:sz w:val="24"/>
          <w:szCs w:val="24"/>
        </w:rPr>
      </w:pPr>
    </w:p>
    <w:p w:rsidR="00F573A4" w:rsidRPr="00F573A4" w:rsidP="00F573A4" w14:paraId="6FD61583" w14:textId="77777777">
      <w:pPr>
        <w:spacing w:line="480" w:lineRule="auto"/>
        <w:jc w:val="center"/>
        <w:rPr>
          <w:rFonts w:ascii="Times New Roman" w:hAnsi="Times New Roman" w:cs="Times New Roman"/>
          <w:sz w:val="24"/>
          <w:szCs w:val="24"/>
        </w:rPr>
      </w:pPr>
      <w:r w:rsidRPr="00F573A4">
        <w:rPr>
          <w:rFonts w:ascii="Times New Roman" w:hAnsi="Times New Roman" w:cs="Times New Roman"/>
          <w:sz w:val="24"/>
          <w:szCs w:val="24"/>
        </w:rPr>
        <w:t>Student’s name.</w:t>
      </w:r>
    </w:p>
    <w:p w:rsidR="00F573A4" w:rsidRPr="00F573A4" w:rsidP="00F573A4" w14:paraId="03044724" w14:textId="77777777">
      <w:pPr>
        <w:spacing w:line="480" w:lineRule="auto"/>
        <w:jc w:val="center"/>
        <w:rPr>
          <w:rFonts w:ascii="Times New Roman" w:hAnsi="Times New Roman" w:cs="Times New Roman"/>
          <w:sz w:val="24"/>
          <w:szCs w:val="24"/>
        </w:rPr>
      </w:pPr>
      <w:r w:rsidRPr="00F573A4">
        <w:rPr>
          <w:rFonts w:ascii="Times New Roman" w:hAnsi="Times New Roman" w:cs="Times New Roman"/>
          <w:sz w:val="24"/>
          <w:szCs w:val="24"/>
        </w:rPr>
        <w:t>Institutional affiliation.</w:t>
      </w:r>
    </w:p>
    <w:p w:rsidR="00F573A4" w:rsidRPr="00F573A4" w:rsidP="00F573A4" w14:paraId="5629EFFE" w14:textId="77777777">
      <w:pPr>
        <w:spacing w:line="480" w:lineRule="auto"/>
        <w:jc w:val="center"/>
        <w:rPr>
          <w:rFonts w:ascii="Times New Roman" w:hAnsi="Times New Roman" w:cs="Times New Roman"/>
          <w:sz w:val="24"/>
          <w:szCs w:val="24"/>
        </w:rPr>
      </w:pPr>
      <w:r w:rsidRPr="00F573A4">
        <w:rPr>
          <w:rFonts w:ascii="Times New Roman" w:hAnsi="Times New Roman" w:cs="Times New Roman"/>
          <w:sz w:val="24"/>
          <w:szCs w:val="24"/>
        </w:rPr>
        <w:t>Course name.</w:t>
      </w:r>
    </w:p>
    <w:p w:rsidR="00F573A4" w:rsidRPr="00F573A4" w:rsidP="00F573A4" w14:paraId="21E8BACB" w14:textId="77777777">
      <w:pPr>
        <w:spacing w:line="480" w:lineRule="auto"/>
        <w:jc w:val="center"/>
        <w:rPr>
          <w:rFonts w:ascii="Times New Roman" w:hAnsi="Times New Roman" w:cs="Times New Roman"/>
          <w:sz w:val="24"/>
          <w:szCs w:val="24"/>
        </w:rPr>
      </w:pPr>
      <w:r w:rsidRPr="00F573A4">
        <w:rPr>
          <w:rFonts w:ascii="Times New Roman" w:hAnsi="Times New Roman" w:cs="Times New Roman"/>
          <w:sz w:val="24"/>
          <w:szCs w:val="24"/>
        </w:rPr>
        <w:t>Course number.</w:t>
      </w:r>
    </w:p>
    <w:p w:rsidR="00210AD5" w:rsidRPr="00210AD5" w:rsidP="00F573A4" w14:paraId="3EFE1E99" w14:textId="7852CE37">
      <w:pPr>
        <w:spacing w:line="480" w:lineRule="auto"/>
        <w:jc w:val="center"/>
        <w:rPr>
          <w:rFonts w:ascii="Times New Roman" w:hAnsi="Times New Roman" w:cs="Times New Roman"/>
          <w:sz w:val="24"/>
          <w:szCs w:val="24"/>
        </w:rPr>
      </w:pPr>
      <w:r w:rsidRPr="00F573A4">
        <w:rPr>
          <w:rFonts w:ascii="Times New Roman" w:hAnsi="Times New Roman" w:cs="Times New Roman"/>
          <w:sz w:val="24"/>
          <w:szCs w:val="24"/>
        </w:rPr>
        <w:t>Date of submission</w:t>
      </w:r>
    </w:p>
    <w:p w:rsidR="00210AD5" w:rsidRPr="00210AD5" w:rsidP="00210AD5" w14:paraId="3C5742A1" w14:textId="77777777">
      <w:pPr>
        <w:spacing w:line="480" w:lineRule="auto"/>
        <w:rPr>
          <w:rFonts w:ascii="Times New Roman" w:hAnsi="Times New Roman" w:cs="Times New Roman"/>
          <w:sz w:val="24"/>
          <w:szCs w:val="24"/>
        </w:rPr>
      </w:pPr>
    </w:p>
    <w:p w:rsidR="00210AD5" w:rsidRPr="00210AD5" w:rsidP="00210AD5" w14:paraId="7CE16334" w14:textId="77777777">
      <w:pPr>
        <w:spacing w:line="480" w:lineRule="auto"/>
        <w:rPr>
          <w:rFonts w:ascii="Times New Roman" w:hAnsi="Times New Roman" w:cs="Times New Roman"/>
          <w:sz w:val="24"/>
          <w:szCs w:val="24"/>
        </w:rPr>
      </w:pPr>
    </w:p>
    <w:p w:rsidR="00210AD5" w:rsidRPr="00210AD5" w:rsidP="00210AD5" w14:paraId="586EDD39" w14:textId="77777777">
      <w:pPr>
        <w:spacing w:line="480" w:lineRule="auto"/>
        <w:rPr>
          <w:rFonts w:ascii="Times New Roman" w:hAnsi="Times New Roman" w:cs="Times New Roman"/>
          <w:sz w:val="24"/>
          <w:szCs w:val="24"/>
        </w:rPr>
      </w:pPr>
    </w:p>
    <w:p w:rsidR="00210AD5" w:rsidRPr="00210AD5" w:rsidP="00210AD5" w14:paraId="4AD99B2F" w14:textId="77777777">
      <w:pPr>
        <w:spacing w:line="480" w:lineRule="auto"/>
        <w:rPr>
          <w:rFonts w:ascii="Times New Roman" w:hAnsi="Times New Roman" w:cs="Times New Roman"/>
          <w:sz w:val="24"/>
          <w:szCs w:val="24"/>
        </w:rPr>
      </w:pPr>
    </w:p>
    <w:p w:rsidR="00210AD5" w:rsidRPr="00210AD5" w:rsidP="00210AD5" w14:paraId="78D00F8D" w14:textId="77777777">
      <w:pPr>
        <w:spacing w:line="480" w:lineRule="auto"/>
        <w:rPr>
          <w:rFonts w:ascii="Times New Roman" w:hAnsi="Times New Roman" w:cs="Times New Roman"/>
          <w:sz w:val="24"/>
          <w:szCs w:val="24"/>
        </w:rPr>
      </w:pPr>
    </w:p>
    <w:p w:rsidR="00210AD5" w:rsidRPr="00210AD5" w:rsidP="00210AD5" w14:paraId="30815835" w14:textId="77777777">
      <w:pPr>
        <w:spacing w:line="480" w:lineRule="auto"/>
        <w:rPr>
          <w:rFonts w:ascii="Times New Roman" w:hAnsi="Times New Roman" w:cs="Times New Roman"/>
          <w:sz w:val="24"/>
          <w:szCs w:val="24"/>
        </w:rPr>
      </w:pPr>
    </w:p>
    <w:p w:rsidR="00210AD5" w:rsidRPr="00210AD5" w:rsidP="00210AD5" w14:paraId="3F1611A1" w14:textId="77777777">
      <w:pPr>
        <w:spacing w:line="480" w:lineRule="auto"/>
        <w:rPr>
          <w:rFonts w:ascii="Times New Roman" w:hAnsi="Times New Roman" w:cs="Times New Roman"/>
          <w:sz w:val="24"/>
          <w:szCs w:val="24"/>
        </w:rPr>
      </w:pPr>
    </w:p>
    <w:p w:rsidR="00210AD5" w:rsidRPr="00210AD5" w:rsidP="00210AD5" w14:paraId="76DACF4E" w14:textId="77777777">
      <w:pPr>
        <w:spacing w:line="480" w:lineRule="auto"/>
        <w:rPr>
          <w:rFonts w:ascii="Times New Roman" w:hAnsi="Times New Roman" w:cs="Times New Roman"/>
          <w:sz w:val="24"/>
          <w:szCs w:val="24"/>
        </w:rPr>
      </w:pPr>
    </w:p>
    <w:p w:rsidR="00210AD5" w:rsidRPr="00210AD5" w:rsidP="00210AD5" w14:paraId="69800665" w14:textId="77777777">
      <w:pPr>
        <w:spacing w:line="480" w:lineRule="auto"/>
        <w:rPr>
          <w:rFonts w:ascii="Times New Roman" w:hAnsi="Times New Roman" w:cs="Times New Roman"/>
          <w:sz w:val="24"/>
          <w:szCs w:val="24"/>
        </w:rPr>
      </w:pPr>
    </w:p>
    <w:p w:rsidR="00210AD5" w:rsidRPr="00210AD5" w:rsidP="00210AD5" w14:paraId="10B88719" w14:textId="77777777">
      <w:pPr>
        <w:spacing w:line="480" w:lineRule="auto"/>
        <w:rPr>
          <w:rFonts w:ascii="Times New Roman" w:hAnsi="Times New Roman" w:cs="Times New Roman"/>
          <w:sz w:val="24"/>
          <w:szCs w:val="24"/>
        </w:rPr>
      </w:pPr>
    </w:p>
    <w:p w:rsidR="00273E6F" w:rsidRPr="002B1772" w:rsidP="002B1772" w14:paraId="289D657C" w14:textId="76ED829C">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 xml:space="preserve">Housing construction plays a crucial role in the growth of the entire U.S economy. It is estimated to contribute </w:t>
      </w:r>
      <w:r w:rsidRPr="002B1772" w:rsidR="0031679F">
        <w:rPr>
          <w:rFonts w:ascii="Times New Roman" w:hAnsi="Times New Roman" w:cs="Times New Roman"/>
          <w:sz w:val="24"/>
          <w:szCs w:val="24"/>
        </w:rPr>
        <w:t>to 10% of the gross domestic product.
</w:t>
      </w:r>
    </w:p>
    <w:p w:rsidR="00827B4D" w:rsidRPr="002B1772" w:rsidP="002B1772" w14:paraId="49885673" w14:textId="77777777">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Therefore, the U.S government has invested heavily in the sector to realize that it has that huge potential. Policies towards the provision of affordable housing have become a daily routine from each successful government. 
</w:t>
      </w:r>
    </w:p>
    <w:p w:rsidR="0031679F" w:rsidRPr="002B1772" w:rsidP="002B1772" w14:paraId="5021F509" w14:textId="56E926F5">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 xml:space="preserve">All the activities involved provision of housing not only provides families working towards developing the U.S economy every day but also provides other opportunities along its delivery process. </w:t>
      </w:r>
    </w:p>
    <w:p w:rsidR="0031679F" w:rsidRPr="002B1772" w:rsidP="002B1772" w14:paraId="49CA2AB0" w14:textId="4934901D">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 xml:space="preserve">Residential real estate provides most families in the </w:t>
      </w:r>
      <w:r w:rsidRPr="002B1772" w:rsidR="006C1CA9">
        <w:rPr>
          <w:rFonts w:ascii="Times New Roman" w:hAnsi="Times New Roman" w:cs="Times New Roman"/>
          <w:sz w:val="24"/>
          <w:szCs w:val="24"/>
        </w:rPr>
        <w:t>united states with housing. Families being the basic social unit can secure a housing plan enabling the building of the foundation of a strong social economy. 
</w:t>
      </w:r>
    </w:p>
    <w:p w:rsidR="006C1CA9" w:rsidRPr="002B1772" w:rsidP="002B1772" w14:paraId="008973B1" w14:textId="5F536A32">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Residential real estate is one of the greatest avenues to attaining wealth, and it's a source of savings for many households throughout the economy of the united states. Savings are made from family levels through mortgages used to finance the construction of residential houses.
</w:t>
      </w:r>
    </w:p>
    <w:p w:rsidR="006C1CA9" w:rsidRPr="002B1772" w:rsidP="002B1772" w14:paraId="1F9B66C5" w14:textId="6DCC3D7E">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The non-residential investment comprises of commercial real estate sector, which involves the construction of buildings and apartments which provide working spaces and offices in different cities in the united states. This investment offers an opportunity for the united states to have a broad source of revenue in the house construction sector.
</w:t>
      </w:r>
    </w:p>
    <w:p w:rsidR="00FC7A1D" w:rsidRPr="002B1772" w:rsidP="002B1772" w14:paraId="4F600D86" w14:textId="25F54C1C">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 xml:space="preserve">Construction of houses in the united states is labor-intensive, creating a lot of job opportunities for many Americans. Putting up a single housing unit requires more than three individuals working on the same site. This means investment in </w:t>
      </w:r>
      <w:r w:rsidRPr="002B1772">
        <w:rPr>
          <w:rFonts w:ascii="Times New Roman" w:hAnsi="Times New Roman" w:cs="Times New Roman"/>
          <w:sz w:val="24"/>
          <w:szCs w:val="24"/>
        </w:rPr>
        <w:t xml:space="preserve">massive construction will create demand for labor enabling many households to contribute to the GDP. </w:t>
      </w:r>
    </w:p>
    <w:p w:rsidR="00FC7A1D" w:rsidRPr="002B1772" w:rsidP="002B1772" w14:paraId="4E759BDF" w14:textId="2A94BF1C">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 xml:space="preserve">New house construction </w:t>
      </w:r>
      <w:r w:rsidRPr="002B1772" w:rsidR="00827B4D">
        <w:rPr>
          <w:rFonts w:ascii="Times New Roman" w:hAnsi="Times New Roman" w:cs="Times New Roman"/>
          <w:sz w:val="24"/>
          <w:szCs w:val="24"/>
        </w:rPr>
        <w:t>is</w:t>
      </w:r>
      <w:r w:rsidRPr="002B1772">
        <w:rPr>
          <w:rFonts w:ascii="Times New Roman" w:hAnsi="Times New Roman" w:cs="Times New Roman"/>
          <w:sz w:val="24"/>
          <w:szCs w:val="24"/>
        </w:rPr>
        <w:t xml:space="preserve"> constructed through a private sector partnership with the government housing department to </w:t>
      </w:r>
      <w:r w:rsidRPr="002B1772" w:rsidR="00827B4D">
        <w:rPr>
          <w:rFonts w:ascii="Times New Roman" w:hAnsi="Times New Roman" w:cs="Times New Roman"/>
          <w:sz w:val="24"/>
          <w:szCs w:val="24"/>
        </w:rPr>
        <w:t>save for housing plans. These houses are then sold by the real estate companies, which also provides management services to individuals seeking to purchase. This creates opportunities for salespersons and managers for real estate and other private sector players.
</w:t>
      </w:r>
    </w:p>
    <w:p w:rsidR="00827B4D" w:rsidRPr="002B1772" w:rsidP="002B1772" w14:paraId="27746BB7" w14:textId="66B1C00C">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Construction of new houses creates a demand for different raw materials used in this construction. Some of these materials are primarily sourced from the United States to promote trade and other commercial activities. 
</w:t>
      </w:r>
    </w:p>
    <w:p w:rsidR="005B4ED9" w:rsidRPr="002B1772" w:rsidP="002B1772" w14:paraId="4C218704" w14:textId="0AB80AF1">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Construction of new houses complements other industries by increasing demand for commercial and residential products manufactured or provided by other industries. For instance, residential and commercial cleaning has boomed out of the real estate developments. 
</w:t>
      </w:r>
    </w:p>
    <w:p w:rsidR="00210AD5" w:rsidRPr="002B1772" w:rsidP="002B1772" w14:paraId="3BD727A0" w14:textId="77777777">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Manufacturing products such as tiles, cement for concrete, and other products used for exterior and interior designs are sourced in the united states. This broadens the effect of the house construct to different other sectors of the economy.
</w:t>
      </w:r>
    </w:p>
    <w:p w:rsidR="005B4ED9" w:rsidRPr="002B1772" w:rsidP="002B1772" w14:paraId="3EC03E55" w14:textId="0B2C4170">
      <w:pPr>
        <w:pStyle w:val="ListParagraph"/>
        <w:numPr>
          <w:ilvl w:val="0"/>
          <w:numId w:val="2"/>
        </w:numPr>
        <w:spacing w:line="480" w:lineRule="auto"/>
        <w:rPr>
          <w:rFonts w:ascii="Times New Roman" w:hAnsi="Times New Roman" w:cs="Times New Roman"/>
          <w:sz w:val="24"/>
          <w:szCs w:val="24"/>
        </w:rPr>
      </w:pPr>
      <w:r w:rsidRPr="002B1772">
        <w:rPr>
          <w:rFonts w:ascii="Times New Roman" w:hAnsi="Times New Roman" w:cs="Times New Roman"/>
          <w:sz w:val="24"/>
          <w:szCs w:val="24"/>
        </w:rPr>
        <w:t>I</w:t>
      </w:r>
      <w:r w:rsidRPr="002B1772" w:rsidR="00787448">
        <w:rPr>
          <w:rFonts w:ascii="Times New Roman" w:hAnsi="Times New Roman" w:cs="Times New Roman"/>
          <w:sz w:val="24"/>
          <w:szCs w:val="24"/>
        </w:rPr>
        <w:t>n the current election cycle</w:t>
      </w:r>
      <w:r w:rsidRPr="002B1772">
        <w:rPr>
          <w:rFonts w:ascii="Times New Roman" w:hAnsi="Times New Roman" w:cs="Times New Roman"/>
          <w:sz w:val="24"/>
          <w:szCs w:val="24"/>
        </w:rPr>
        <w:t xml:space="preserve"> (2020)</w:t>
      </w:r>
      <w:r w:rsidRPr="002B1772" w:rsidR="00787448">
        <w:rPr>
          <w:rFonts w:ascii="Times New Roman" w:hAnsi="Times New Roman" w:cs="Times New Roman"/>
          <w:sz w:val="24"/>
          <w:szCs w:val="24"/>
        </w:rPr>
        <w:t>, the top five special interest groups and who have received the monetary benefit in congress are as follows.
</w:t>
      </w:r>
    </w:p>
    <w:tbl>
      <w:tblPr>
        <w:tblStyle w:val="TableGrid"/>
        <w:tblW w:w="0" w:type="auto"/>
        <w:tblLook w:val="04A0"/>
      </w:tblPr>
      <w:tblGrid>
        <w:gridCol w:w="4696"/>
        <w:gridCol w:w="4654"/>
      </w:tblGrid>
      <w:tr w14:paraId="75CA0AFE" w14:textId="77777777" w:rsidTr="00787448">
        <w:tblPrEx>
          <w:tblW w:w="0" w:type="auto"/>
          <w:tblLook w:val="04A0"/>
        </w:tblPrEx>
        <w:tc>
          <w:tcPr>
            <w:tcW w:w="4788" w:type="dxa"/>
          </w:tcPr>
          <w:p w:rsidR="00787448" w:rsidRPr="00210AD5" w:rsidP="00210AD5" w14:paraId="2FC82F4E" w14:textId="29BBBE7E">
            <w:pPr>
              <w:spacing w:line="480" w:lineRule="auto"/>
              <w:rPr>
                <w:rFonts w:ascii="Times New Roman" w:hAnsi="Times New Roman" w:cs="Times New Roman"/>
                <w:sz w:val="24"/>
                <w:szCs w:val="24"/>
              </w:rPr>
            </w:pPr>
            <w:r w:rsidRPr="00210AD5">
              <w:rPr>
                <w:rFonts w:ascii="Times New Roman" w:hAnsi="Times New Roman" w:cs="Times New Roman"/>
                <w:sz w:val="24"/>
                <w:szCs w:val="24"/>
              </w:rPr>
              <w:t>Special interest groups.</w:t>
            </w:r>
          </w:p>
        </w:tc>
        <w:tc>
          <w:tcPr>
            <w:tcW w:w="4788" w:type="dxa"/>
          </w:tcPr>
          <w:p w:rsidR="00787448" w:rsidRPr="00210AD5" w:rsidP="00210AD5" w14:paraId="2DCB92C3" w14:textId="174CF2FF">
            <w:pPr>
              <w:spacing w:line="480" w:lineRule="auto"/>
              <w:rPr>
                <w:rFonts w:ascii="Times New Roman" w:hAnsi="Times New Roman" w:cs="Times New Roman"/>
                <w:sz w:val="24"/>
                <w:szCs w:val="24"/>
              </w:rPr>
            </w:pPr>
            <w:r w:rsidRPr="00210AD5">
              <w:rPr>
                <w:rFonts w:ascii="Times New Roman" w:hAnsi="Times New Roman" w:cs="Times New Roman"/>
                <w:sz w:val="24"/>
                <w:szCs w:val="24"/>
              </w:rPr>
              <w:t>Top recipient.</w:t>
            </w:r>
          </w:p>
        </w:tc>
      </w:tr>
      <w:tr w14:paraId="4A9D8AE3" w14:textId="77777777" w:rsidTr="00787448">
        <w:tblPrEx>
          <w:tblW w:w="0" w:type="auto"/>
          <w:tblLook w:val="04A0"/>
        </w:tblPrEx>
        <w:tc>
          <w:tcPr>
            <w:tcW w:w="4788" w:type="dxa"/>
          </w:tcPr>
          <w:p w:rsidR="00787448" w:rsidRPr="00210AD5" w:rsidP="00210AD5" w14:paraId="6314AF67" w14:textId="4A4509D1">
            <w:pPr>
              <w:spacing w:line="480" w:lineRule="auto"/>
              <w:rPr>
                <w:rFonts w:ascii="Times New Roman" w:hAnsi="Times New Roman" w:cs="Times New Roman"/>
                <w:sz w:val="24"/>
                <w:szCs w:val="24"/>
              </w:rPr>
            </w:pPr>
            <w:r w:rsidRPr="00210AD5">
              <w:rPr>
                <w:rFonts w:ascii="Times New Roman" w:hAnsi="Times New Roman" w:cs="Times New Roman"/>
                <w:sz w:val="24"/>
                <w:szCs w:val="24"/>
              </w:rPr>
              <w:t xml:space="preserve">Retired </w:t>
            </w:r>
          </w:p>
        </w:tc>
        <w:tc>
          <w:tcPr>
            <w:tcW w:w="4788" w:type="dxa"/>
          </w:tcPr>
          <w:p w:rsidR="00787448" w:rsidRPr="00210AD5" w:rsidP="00210AD5" w14:paraId="2B99E972" w14:textId="103CDDC5">
            <w:pPr>
              <w:spacing w:line="480" w:lineRule="auto"/>
              <w:rPr>
                <w:rFonts w:ascii="Times New Roman" w:hAnsi="Times New Roman" w:cs="Times New Roman"/>
                <w:sz w:val="24"/>
                <w:szCs w:val="24"/>
              </w:rPr>
            </w:pPr>
            <w:r w:rsidRPr="00210AD5">
              <w:rPr>
                <w:rFonts w:ascii="Times New Roman" w:hAnsi="Times New Roman" w:cs="Times New Roman"/>
                <w:sz w:val="24"/>
                <w:szCs w:val="24"/>
              </w:rPr>
              <w:t>Steve Scalise.</w:t>
            </w:r>
          </w:p>
        </w:tc>
      </w:tr>
      <w:tr w14:paraId="0863BF87" w14:textId="77777777" w:rsidTr="00787448">
        <w:tblPrEx>
          <w:tblW w:w="0" w:type="auto"/>
          <w:tblLook w:val="04A0"/>
        </w:tblPrEx>
        <w:tc>
          <w:tcPr>
            <w:tcW w:w="4788" w:type="dxa"/>
          </w:tcPr>
          <w:p w:rsidR="00787448" w:rsidRPr="00210AD5" w:rsidP="00210AD5" w14:paraId="18E60374" w14:textId="22EF6D36">
            <w:pPr>
              <w:spacing w:line="480" w:lineRule="auto"/>
              <w:rPr>
                <w:rFonts w:ascii="Times New Roman" w:hAnsi="Times New Roman" w:cs="Times New Roman"/>
                <w:sz w:val="24"/>
                <w:szCs w:val="24"/>
              </w:rPr>
            </w:pPr>
            <w:r w:rsidRPr="00210AD5">
              <w:rPr>
                <w:rFonts w:ascii="Times New Roman" w:hAnsi="Times New Roman" w:cs="Times New Roman"/>
                <w:sz w:val="24"/>
                <w:szCs w:val="24"/>
              </w:rPr>
              <w:t>Lawyers/law firms</w:t>
            </w:r>
          </w:p>
        </w:tc>
        <w:tc>
          <w:tcPr>
            <w:tcW w:w="4788" w:type="dxa"/>
          </w:tcPr>
          <w:p w:rsidR="00787448" w:rsidRPr="00210AD5" w:rsidP="00210AD5" w14:paraId="4B1F3C93" w14:textId="5E192715">
            <w:pPr>
              <w:spacing w:line="480" w:lineRule="auto"/>
              <w:rPr>
                <w:rFonts w:ascii="Times New Roman" w:hAnsi="Times New Roman" w:cs="Times New Roman"/>
                <w:sz w:val="24"/>
                <w:szCs w:val="24"/>
              </w:rPr>
            </w:pPr>
            <w:r w:rsidRPr="00210AD5">
              <w:rPr>
                <w:rFonts w:ascii="Times New Roman" w:hAnsi="Times New Roman" w:cs="Times New Roman"/>
                <w:sz w:val="24"/>
                <w:szCs w:val="24"/>
              </w:rPr>
              <w:t>Elizabeth Warren.</w:t>
            </w:r>
          </w:p>
        </w:tc>
      </w:tr>
      <w:tr w14:paraId="364E7F5D" w14:textId="77777777" w:rsidTr="00787448">
        <w:tblPrEx>
          <w:tblW w:w="0" w:type="auto"/>
          <w:tblLook w:val="04A0"/>
        </w:tblPrEx>
        <w:tc>
          <w:tcPr>
            <w:tcW w:w="4788" w:type="dxa"/>
          </w:tcPr>
          <w:p w:rsidR="00787448" w:rsidRPr="00210AD5" w:rsidP="00210AD5" w14:paraId="75B755A3" w14:textId="605AB2DA">
            <w:pPr>
              <w:spacing w:line="480" w:lineRule="auto"/>
              <w:rPr>
                <w:rFonts w:ascii="Times New Roman" w:hAnsi="Times New Roman" w:cs="Times New Roman"/>
                <w:sz w:val="24"/>
                <w:szCs w:val="24"/>
              </w:rPr>
            </w:pPr>
            <w:r w:rsidRPr="00210AD5">
              <w:rPr>
                <w:rFonts w:ascii="Times New Roman" w:hAnsi="Times New Roman" w:cs="Times New Roman"/>
                <w:sz w:val="24"/>
                <w:szCs w:val="24"/>
              </w:rPr>
              <w:t>Securities/investment</w:t>
            </w:r>
          </w:p>
        </w:tc>
        <w:tc>
          <w:tcPr>
            <w:tcW w:w="4788" w:type="dxa"/>
          </w:tcPr>
          <w:p w:rsidR="00787448" w:rsidRPr="00210AD5" w:rsidP="00210AD5" w14:paraId="155D45E1" w14:textId="196DA5B6">
            <w:pPr>
              <w:spacing w:line="480" w:lineRule="auto"/>
              <w:rPr>
                <w:rFonts w:ascii="Times New Roman" w:hAnsi="Times New Roman" w:cs="Times New Roman"/>
                <w:sz w:val="24"/>
                <w:szCs w:val="24"/>
              </w:rPr>
            </w:pPr>
            <w:r w:rsidRPr="00210AD5">
              <w:rPr>
                <w:rFonts w:ascii="Times New Roman" w:hAnsi="Times New Roman" w:cs="Times New Roman"/>
                <w:sz w:val="24"/>
                <w:szCs w:val="24"/>
              </w:rPr>
              <w:t>Cory Booker.</w:t>
            </w:r>
          </w:p>
        </w:tc>
      </w:tr>
      <w:tr w14:paraId="369AC944" w14:textId="77777777" w:rsidTr="00787448">
        <w:tblPrEx>
          <w:tblW w:w="0" w:type="auto"/>
          <w:tblLook w:val="04A0"/>
        </w:tblPrEx>
        <w:tc>
          <w:tcPr>
            <w:tcW w:w="4788" w:type="dxa"/>
          </w:tcPr>
          <w:p w:rsidR="00787448" w:rsidRPr="00210AD5" w:rsidP="00210AD5" w14:paraId="7C78D638" w14:textId="585AE0BF">
            <w:pPr>
              <w:spacing w:line="480" w:lineRule="auto"/>
              <w:rPr>
                <w:rFonts w:ascii="Times New Roman" w:hAnsi="Times New Roman" w:cs="Times New Roman"/>
                <w:sz w:val="24"/>
                <w:szCs w:val="24"/>
              </w:rPr>
            </w:pPr>
            <w:r w:rsidRPr="00210AD5">
              <w:rPr>
                <w:rFonts w:ascii="Times New Roman" w:hAnsi="Times New Roman" w:cs="Times New Roman"/>
                <w:sz w:val="24"/>
                <w:szCs w:val="24"/>
              </w:rPr>
              <w:t>E</w:t>
            </w:r>
            <w:r w:rsidRPr="00210AD5">
              <w:rPr>
                <w:rFonts w:ascii="Times New Roman" w:hAnsi="Times New Roman" w:cs="Times New Roman"/>
                <w:sz w:val="24"/>
                <w:szCs w:val="24"/>
              </w:rPr>
              <w:t>ducation</w:t>
            </w:r>
          </w:p>
        </w:tc>
        <w:tc>
          <w:tcPr>
            <w:tcW w:w="4788" w:type="dxa"/>
          </w:tcPr>
          <w:p w:rsidR="00787448" w:rsidRPr="00210AD5" w:rsidP="00210AD5" w14:paraId="42BF0E77" w14:textId="0C03F12D">
            <w:pPr>
              <w:spacing w:line="480" w:lineRule="auto"/>
              <w:rPr>
                <w:rFonts w:ascii="Times New Roman" w:hAnsi="Times New Roman" w:cs="Times New Roman"/>
                <w:sz w:val="24"/>
                <w:szCs w:val="24"/>
              </w:rPr>
            </w:pPr>
            <w:r w:rsidRPr="00210AD5">
              <w:rPr>
                <w:rFonts w:ascii="Times New Roman" w:hAnsi="Times New Roman" w:cs="Times New Roman"/>
                <w:sz w:val="24"/>
                <w:szCs w:val="24"/>
              </w:rPr>
              <w:t>Bernie Sanders</w:t>
            </w:r>
          </w:p>
        </w:tc>
      </w:tr>
      <w:tr w14:paraId="77F9669E" w14:textId="77777777" w:rsidTr="00787448">
        <w:tblPrEx>
          <w:tblW w:w="0" w:type="auto"/>
          <w:tblLook w:val="04A0"/>
        </w:tblPrEx>
        <w:tc>
          <w:tcPr>
            <w:tcW w:w="4788" w:type="dxa"/>
          </w:tcPr>
          <w:p w:rsidR="00787448" w:rsidRPr="00210AD5" w:rsidP="00210AD5" w14:paraId="2D292D62" w14:textId="03EE785F">
            <w:pPr>
              <w:spacing w:line="480" w:lineRule="auto"/>
              <w:rPr>
                <w:rFonts w:ascii="Times New Roman" w:hAnsi="Times New Roman" w:cs="Times New Roman"/>
                <w:sz w:val="24"/>
                <w:szCs w:val="24"/>
              </w:rPr>
            </w:pPr>
            <w:r w:rsidRPr="00210AD5">
              <w:rPr>
                <w:rFonts w:ascii="Times New Roman" w:hAnsi="Times New Roman" w:cs="Times New Roman"/>
                <w:sz w:val="24"/>
                <w:szCs w:val="24"/>
              </w:rPr>
              <w:t>Real Estate</w:t>
            </w:r>
          </w:p>
        </w:tc>
        <w:tc>
          <w:tcPr>
            <w:tcW w:w="4788" w:type="dxa"/>
          </w:tcPr>
          <w:p w:rsidR="00787448" w:rsidRPr="00210AD5" w:rsidP="00210AD5" w14:paraId="1FBEDB8D" w14:textId="28EC7140">
            <w:pPr>
              <w:spacing w:line="480" w:lineRule="auto"/>
              <w:rPr>
                <w:rFonts w:ascii="Times New Roman" w:hAnsi="Times New Roman" w:cs="Times New Roman"/>
                <w:sz w:val="24"/>
                <w:szCs w:val="24"/>
              </w:rPr>
            </w:pPr>
            <w:r w:rsidRPr="00210AD5">
              <w:rPr>
                <w:rFonts w:ascii="Times New Roman" w:hAnsi="Times New Roman" w:cs="Times New Roman"/>
                <w:sz w:val="24"/>
                <w:szCs w:val="24"/>
              </w:rPr>
              <w:t>Bernie Sanders.</w:t>
            </w:r>
          </w:p>
        </w:tc>
      </w:tr>
    </w:tbl>
    <w:p w:rsidR="00787448" w:rsidRPr="00210AD5" w:rsidP="00210AD5" w14:paraId="10FAE614" w14:textId="60A63B49">
      <w:pPr>
        <w:spacing w:line="480" w:lineRule="auto"/>
        <w:rPr>
          <w:rFonts w:ascii="Times New Roman" w:hAnsi="Times New Roman" w:cs="Times New Roman"/>
          <w:sz w:val="24"/>
          <w:szCs w:val="24"/>
        </w:rPr>
      </w:pPr>
      <w:r w:rsidRPr="00210AD5">
        <w:rPr>
          <w:rFonts w:ascii="Times New Roman" w:hAnsi="Times New Roman" w:cs="Times New Roman"/>
          <w:sz w:val="24"/>
          <w:szCs w:val="24"/>
        </w:rPr>
        <w:t xml:space="preserve"> </w:t>
      </w:r>
    </w:p>
    <w:p w:rsidR="00787448" w:rsidRPr="00210AD5" w:rsidP="00210AD5" w14:paraId="4E54C66F" w14:textId="21E56F77">
      <w:pPr>
        <w:spacing w:line="480" w:lineRule="auto"/>
        <w:rPr>
          <w:rFonts w:ascii="Times New Roman" w:hAnsi="Times New Roman" w:cs="Times New Roman"/>
          <w:sz w:val="24"/>
          <w:szCs w:val="24"/>
        </w:rPr>
      </w:pPr>
      <w:r w:rsidRPr="00210AD5">
        <w:rPr>
          <w:rFonts w:ascii="Times New Roman" w:hAnsi="Times New Roman" w:cs="Times New Roman"/>
          <w:sz w:val="24"/>
          <w:szCs w:val="24"/>
        </w:rPr>
        <w:t>Election cycle. 2018.</w:t>
      </w:r>
    </w:p>
    <w:tbl>
      <w:tblPr>
        <w:tblStyle w:val="TableGrid"/>
        <w:tblW w:w="0" w:type="auto"/>
        <w:tblLook w:val="04A0"/>
      </w:tblPr>
      <w:tblGrid>
        <w:gridCol w:w="4696"/>
        <w:gridCol w:w="4654"/>
      </w:tblGrid>
      <w:tr w14:paraId="006F12B7" w14:textId="77777777" w:rsidTr="00787448">
        <w:tblPrEx>
          <w:tblW w:w="0" w:type="auto"/>
          <w:tblLook w:val="04A0"/>
        </w:tblPrEx>
        <w:tc>
          <w:tcPr>
            <w:tcW w:w="4788" w:type="dxa"/>
          </w:tcPr>
          <w:p w:rsidR="00787448" w:rsidRPr="00210AD5" w:rsidP="00426412" w14:paraId="3ED14710" w14:textId="3163A05A">
            <w:pPr>
              <w:spacing w:line="480" w:lineRule="auto"/>
              <w:rPr>
                <w:rFonts w:ascii="Times New Roman" w:hAnsi="Times New Roman" w:cs="Times New Roman"/>
                <w:sz w:val="24"/>
                <w:szCs w:val="24"/>
              </w:rPr>
            </w:pPr>
            <w:r w:rsidRPr="00210AD5">
              <w:rPr>
                <w:rFonts w:ascii="Times New Roman" w:hAnsi="Times New Roman" w:cs="Times New Roman"/>
                <w:sz w:val="24"/>
                <w:szCs w:val="24"/>
              </w:rPr>
              <w:t>Special interest group</w:t>
            </w:r>
          </w:p>
        </w:tc>
        <w:tc>
          <w:tcPr>
            <w:tcW w:w="4788" w:type="dxa"/>
          </w:tcPr>
          <w:p w:rsidR="00787448" w:rsidRPr="00210AD5" w:rsidP="00426412" w14:paraId="7DA00F12" w14:textId="366408D6">
            <w:pPr>
              <w:spacing w:line="480" w:lineRule="auto"/>
              <w:rPr>
                <w:rFonts w:ascii="Times New Roman" w:hAnsi="Times New Roman" w:cs="Times New Roman"/>
                <w:sz w:val="24"/>
                <w:szCs w:val="24"/>
              </w:rPr>
            </w:pPr>
            <w:r w:rsidRPr="00210AD5">
              <w:rPr>
                <w:rFonts w:ascii="Times New Roman" w:hAnsi="Times New Roman" w:cs="Times New Roman"/>
                <w:sz w:val="24"/>
                <w:szCs w:val="24"/>
              </w:rPr>
              <w:t>Top recipient.</w:t>
            </w:r>
          </w:p>
        </w:tc>
      </w:tr>
      <w:tr w14:paraId="59FE4A29" w14:textId="77777777" w:rsidTr="00787448">
        <w:tblPrEx>
          <w:tblW w:w="0" w:type="auto"/>
          <w:tblLook w:val="04A0"/>
        </w:tblPrEx>
        <w:tc>
          <w:tcPr>
            <w:tcW w:w="4788" w:type="dxa"/>
          </w:tcPr>
          <w:p w:rsidR="00787448" w:rsidRPr="00210AD5" w:rsidP="00426412" w14:paraId="402D9C9F" w14:textId="23A783F8">
            <w:pPr>
              <w:spacing w:line="480" w:lineRule="auto"/>
              <w:rPr>
                <w:rFonts w:ascii="Times New Roman" w:hAnsi="Times New Roman" w:cs="Times New Roman"/>
                <w:sz w:val="24"/>
                <w:szCs w:val="24"/>
              </w:rPr>
            </w:pPr>
            <w:r w:rsidRPr="00210AD5">
              <w:rPr>
                <w:rFonts w:ascii="Times New Roman" w:hAnsi="Times New Roman" w:cs="Times New Roman"/>
                <w:sz w:val="24"/>
                <w:szCs w:val="24"/>
              </w:rPr>
              <w:t>Retired.</w:t>
            </w:r>
          </w:p>
        </w:tc>
        <w:tc>
          <w:tcPr>
            <w:tcW w:w="4788" w:type="dxa"/>
          </w:tcPr>
          <w:p w:rsidR="00210AD5" w:rsidRPr="00210AD5" w:rsidP="00426412" w14:paraId="30DE44B3" w14:textId="2DAA08D9">
            <w:pPr>
              <w:spacing w:line="480" w:lineRule="auto"/>
              <w:rPr>
                <w:rFonts w:ascii="Times New Roman" w:hAnsi="Times New Roman" w:cs="Times New Roman"/>
                <w:sz w:val="24"/>
                <w:szCs w:val="24"/>
              </w:rPr>
            </w:pPr>
            <w:r w:rsidRPr="00210AD5">
              <w:rPr>
                <w:rFonts w:ascii="Times New Roman" w:hAnsi="Times New Roman" w:cs="Times New Roman"/>
                <w:sz w:val="24"/>
                <w:szCs w:val="24"/>
              </w:rPr>
              <w:t>Beto O’Rourke</w:t>
            </w:r>
          </w:p>
        </w:tc>
      </w:tr>
      <w:tr w14:paraId="2B79A280" w14:textId="77777777" w:rsidTr="00787448">
        <w:tblPrEx>
          <w:tblW w:w="0" w:type="auto"/>
          <w:tblLook w:val="04A0"/>
        </w:tblPrEx>
        <w:tc>
          <w:tcPr>
            <w:tcW w:w="4788" w:type="dxa"/>
          </w:tcPr>
          <w:p w:rsidR="00787448" w:rsidRPr="00210AD5" w:rsidP="00426412" w14:paraId="0B6FFD82" w14:textId="4A20FA3E">
            <w:pPr>
              <w:spacing w:line="480" w:lineRule="auto"/>
              <w:rPr>
                <w:rFonts w:ascii="Times New Roman" w:hAnsi="Times New Roman" w:cs="Times New Roman"/>
                <w:sz w:val="24"/>
                <w:szCs w:val="24"/>
              </w:rPr>
            </w:pPr>
            <w:r w:rsidRPr="00210AD5">
              <w:rPr>
                <w:rFonts w:ascii="Times New Roman" w:hAnsi="Times New Roman" w:cs="Times New Roman"/>
                <w:sz w:val="24"/>
                <w:szCs w:val="24"/>
              </w:rPr>
              <w:t>Lawyers/ law firms.</w:t>
            </w:r>
          </w:p>
        </w:tc>
        <w:tc>
          <w:tcPr>
            <w:tcW w:w="4788" w:type="dxa"/>
          </w:tcPr>
          <w:p w:rsidR="00787448" w:rsidRPr="00210AD5" w:rsidP="00426412" w14:paraId="625D2C4E" w14:textId="1AAA6FBA">
            <w:pPr>
              <w:spacing w:line="480" w:lineRule="auto"/>
              <w:rPr>
                <w:rFonts w:ascii="Times New Roman" w:hAnsi="Times New Roman" w:cs="Times New Roman"/>
                <w:sz w:val="24"/>
                <w:szCs w:val="24"/>
              </w:rPr>
            </w:pPr>
            <w:r w:rsidRPr="00210AD5">
              <w:rPr>
                <w:rFonts w:ascii="Times New Roman" w:hAnsi="Times New Roman" w:cs="Times New Roman"/>
                <w:sz w:val="24"/>
                <w:szCs w:val="24"/>
              </w:rPr>
              <w:t>Claire McCaskill</w:t>
            </w:r>
          </w:p>
        </w:tc>
      </w:tr>
      <w:tr w14:paraId="32256F33" w14:textId="77777777" w:rsidTr="00787448">
        <w:tblPrEx>
          <w:tblW w:w="0" w:type="auto"/>
          <w:tblLook w:val="04A0"/>
        </w:tblPrEx>
        <w:tc>
          <w:tcPr>
            <w:tcW w:w="4788" w:type="dxa"/>
          </w:tcPr>
          <w:p w:rsidR="00787448" w:rsidRPr="00210AD5" w:rsidP="00426412" w14:paraId="745BCD22" w14:textId="3A96ABC5">
            <w:pPr>
              <w:spacing w:line="480" w:lineRule="auto"/>
              <w:rPr>
                <w:rFonts w:ascii="Times New Roman" w:hAnsi="Times New Roman" w:cs="Times New Roman"/>
                <w:sz w:val="24"/>
                <w:szCs w:val="24"/>
              </w:rPr>
            </w:pPr>
            <w:r w:rsidRPr="00210AD5">
              <w:rPr>
                <w:rFonts w:ascii="Times New Roman" w:hAnsi="Times New Roman" w:cs="Times New Roman"/>
                <w:sz w:val="24"/>
                <w:szCs w:val="24"/>
              </w:rPr>
              <w:t>Securities/investment.</w:t>
            </w:r>
          </w:p>
        </w:tc>
        <w:tc>
          <w:tcPr>
            <w:tcW w:w="4788" w:type="dxa"/>
          </w:tcPr>
          <w:p w:rsidR="00787448" w:rsidRPr="00210AD5" w:rsidP="00426412" w14:paraId="00D979E1" w14:textId="7198259C">
            <w:pPr>
              <w:spacing w:line="480" w:lineRule="auto"/>
              <w:rPr>
                <w:rFonts w:ascii="Times New Roman" w:hAnsi="Times New Roman" w:cs="Times New Roman"/>
                <w:sz w:val="24"/>
                <w:szCs w:val="24"/>
              </w:rPr>
            </w:pPr>
            <w:r w:rsidRPr="00210AD5">
              <w:rPr>
                <w:rFonts w:ascii="Times New Roman" w:hAnsi="Times New Roman" w:cs="Times New Roman"/>
                <w:sz w:val="24"/>
                <w:szCs w:val="24"/>
              </w:rPr>
              <w:t>Claire McCaskill</w:t>
            </w:r>
          </w:p>
        </w:tc>
      </w:tr>
      <w:tr w14:paraId="7ABFF969" w14:textId="77777777" w:rsidTr="00787448">
        <w:tblPrEx>
          <w:tblW w:w="0" w:type="auto"/>
          <w:tblLook w:val="04A0"/>
        </w:tblPrEx>
        <w:tc>
          <w:tcPr>
            <w:tcW w:w="4788" w:type="dxa"/>
          </w:tcPr>
          <w:p w:rsidR="00787448" w:rsidRPr="00210AD5" w:rsidP="00426412" w14:paraId="6127D5C9" w14:textId="48695490">
            <w:pPr>
              <w:spacing w:line="480" w:lineRule="auto"/>
              <w:rPr>
                <w:rFonts w:ascii="Times New Roman" w:hAnsi="Times New Roman" w:cs="Times New Roman"/>
                <w:sz w:val="24"/>
                <w:szCs w:val="24"/>
              </w:rPr>
            </w:pPr>
            <w:r w:rsidRPr="00210AD5">
              <w:rPr>
                <w:rFonts w:ascii="Times New Roman" w:hAnsi="Times New Roman" w:cs="Times New Roman"/>
                <w:sz w:val="24"/>
                <w:szCs w:val="24"/>
              </w:rPr>
              <w:t>Real Estate</w:t>
            </w:r>
          </w:p>
        </w:tc>
        <w:tc>
          <w:tcPr>
            <w:tcW w:w="4788" w:type="dxa"/>
          </w:tcPr>
          <w:p w:rsidR="00787448" w:rsidRPr="00210AD5" w:rsidP="00426412" w14:paraId="504178B1" w14:textId="4A461F15">
            <w:pPr>
              <w:spacing w:line="480" w:lineRule="auto"/>
              <w:rPr>
                <w:rFonts w:ascii="Times New Roman" w:hAnsi="Times New Roman" w:cs="Times New Roman"/>
                <w:sz w:val="24"/>
                <w:szCs w:val="24"/>
              </w:rPr>
            </w:pPr>
            <w:r w:rsidRPr="00210AD5">
              <w:rPr>
                <w:rFonts w:ascii="Times New Roman" w:hAnsi="Times New Roman" w:cs="Times New Roman"/>
                <w:sz w:val="24"/>
                <w:szCs w:val="24"/>
              </w:rPr>
              <w:t>Beto O’Rourke</w:t>
            </w:r>
          </w:p>
        </w:tc>
      </w:tr>
      <w:tr w14:paraId="2389679F" w14:textId="77777777" w:rsidTr="00787448">
        <w:tblPrEx>
          <w:tblW w:w="0" w:type="auto"/>
          <w:tblLook w:val="04A0"/>
        </w:tblPrEx>
        <w:tc>
          <w:tcPr>
            <w:tcW w:w="4788" w:type="dxa"/>
          </w:tcPr>
          <w:p w:rsidR="00787448" w:rsidRPr="00210AD5" w:rsidP="00426412" w14:paraId="31D02C8D" w14:textId="7D111F1A">
            <w:pPr>
              <w:spacing w:line="480" w:lineRule="auto"/>
              <w:rPr>
                <w:rFonts w:ascii="Times New Roman" w:hAnsi="Times New Roman" w:cs="Times New Roman"/>
                <w:sz w:val="24"/>
                <w:szCs w:val="24"/>
              </w:rPr>
            </w:pPr>
            <w:r w:rsidRPr="00210AD5">
              <w:rPr>
                <w:rFonts w:ascii="Times New Roman" w:hAnsi="Times New Roman" w:cs="Times New Roman"/>
                <w:sz w:val="24"/>
                <w:szCs w:val="24"/>
              </w:rPr>
              <w:t>Health Professionals</w:t>
            </w:r>
          </w:p>
        </w:tc>
        <w:tc>
          <w:tcPr>
            <w:tcW w:w="4788" w:type="dxa"/>
          </w:tcPr>
          <w:p w:rsidR="00787448" w:rsidRPr="00210AD5" w:rsidP="00426412" w14:paraId="1A49FD5C" w14:textId="2FE7973D">
            <w:pPr>
              <w:spacing w:line="480" w:lineRule="auto"/>
              <w:rPr>
                <w:rFonts w:ascii="Times New Roman" w:hAnsi="Times New Roman" w:cs="Times New Roman"/>
                <w:sz w:val="24"/>
                <w:szCs w:val="24"/>
              </w:rPr>
            </w:pPr>
            <w:r w:rsidRPr="00210AD5">
              <w:rPr>
                <w:rFonts w:ascii="Times New Roman" w:hAnsi="Times New Roman" w:cs="Times New Roman"/>
                <w:sz w:val="24"/>
                <w:szCs w:val="24"/>
              </w:rPr>
              <w:t>Beto O’Rourke.</w:t>
            </w:r>
          </w:p>
        </w:tc>
      </w:tr>
    </w:tbl>
    <w:p w:rsidR="00787448" w:rsidRPr="00210AD5" w:rsidP="00210AD5" w14:paraId="499FEF12" w14:textId="77777777">
      <w:pPr>
        <w:spacing w:line="480" w:lineRule="auto"/>
        <w:rPr>
          <w:rFonts w:ascii="Times New Roman" w:hAnsi="Times New Roman" w:cs="Times New Roman"/>
          <w:sz w:val="24"/>
          <w:szCs w:val="24"/>
        </w:rPr>
      </w:pPr>
    </w:p>
    <w:p w:rsidR="00426412" w:rsidP="00210AD5" w14:paraId="72C5D23F" w14:textId="6B88947E">
      <w:pPr>
        <w:spacing w:line="480" w:lineRule="auto"/>
        <w:rPr>
          <w:rFonts w:ascii="Times New Roman" w:hAnsi="Times New Roman" w:cs="Times New Roman"/>
          <w:sz w:val="24"/>
          <w:szCs w:val="24"/>
        </w:rPr>
      </w:pPr>
      <w:r>
        <w:rPr>
          <w:rFonts w:ascii="Times New Roman" w:hAnsi="Times New Roman" w:cs="Times New Roman"/>
          <w:sz w:val="24"/>
          <w:szCs w:val="24"/>
        </w:rPr>
        <w:t>Top lobbying firms 2020.</w:t>
      </w:r>
    </w:p>
    <w:p w:rsidR="00426412" w:rsidRPr="00426412" w:rsidP="00426412" w14:paraId="3DB0E308" w14:textId="08E5CBBD">
      <w:pPr>
        <w:pStyle w:val="ListParagraph"/>
        <w:numPr>
          <w:ilvl w:val="0"/>
          <w:numId w:val="1"/>
        </w:numPr>
        <w:spacing w:line="480" w:lineRule="auto"/>
        <w:rPr>
          <w:rFonts w:ascii="Times New Roman" w:hAnsi="Times New Roman" w:cs="Times New Roman"/>
          <w:sz w:val="24"/>
          <w:szCs w:val="24"/>
        </w:rPr>
      </w:pPr>
      <w:r w:rsidRPr="00426412">
        <w:rPr>
          <w:rFonts w:ascii="Times New Roman" w:hAnsi="Times New Roman" w:cs="Times New Roman"/>
          <w:sz w:val="24"/>
          <w:szCs w:val="24"/>
        </w:rPr>
        <w:t xml:space="preserve">Akin, Gump et al. </w:t>
      </w:r>
    </w:p>
    <w:p w:rsidR="00426412" w:rsidRPr="00426412" w:rsidP="00426412" w14:paraId="4ABB445B" w14:textId="2614FCDC">
      <w:pPr>
        <w:pStyle w:val="ListParagraph"/>
        <w:numPr>
          <w:ilvl w:val="0"/>
          <w:numId w:val="1"/>
        </w:numPr>
        <w:spacing w:line="480" w:lineRule="auto"/>
        <w:rPr>
          <w:rFonts w:ascii="Times New Roman" w:hAnsi="Times New Roman" w:cs="Times New Roman"/>
          <w:sz w:val="24"/>
          <w:szCs w:val="24"/>
        </w:rPr>
      </w:pPr>
      <w:r w:rsidRPr="00426412">
        <w:rPr>
          <w:rFonts w:ascii="Times New Roman" w:hAnsi="Times New Roman" w:cs="Times New Roman"/>
          <w:sz w:val="24"/>
          <w:szCs w:val="24"/>
        </w:rPr>
        <w:t>Brownstein, Hyatt, et al.
</w:t>
      </w:r>
    </w:p>
    <w:p w:rsidR="00426412" w:rsidRPr="00426412" w:rsidP="00426412" w14:paraId="0E355885" w14:textId="4E90CCA5">
      <w:pPr>
        <w:pStyle w:val="ListParagraph"/>
        <w:numPr>
          <w:ilvl w:val="0"/>
          <w:numId w:val="1"/>
        </w:numPr>
        <w:spacing w:line="480" w:lineRule="auto"/>
        <w:rPr>
          <w:rFonts w:ascii="Times New Roman" w:hAnsi="Times New Roman" w:cs="Times New Roman"/>
          <w:sz w:val="24"/>
          <w:szCs w:val="24"/>
        </w:rPr>
      </w:pPr>
      <w:r w:rsidRPr="00426412">
        <w:rPr>
          <w:rFonts w:ascii="Times New Roman" w:hAnsi="Times New Roman" w:cs="Times New Roman"/>
          <w:sz w:val="24"/>
          <w:szCs w:val="24"/>
        </w:rPr>
        <w:t>Squire Patton Boggs.</w:t>
      </w:r>
    </w:p>
    <w:p w:rsidR="00426412" w:rsidRPr="00426412" w:rsidP="00426412" w14:paraId="2407BF25" w14:textId="0C8F93AD">
      <w:pPr>
        <w:pStyle w:val="ListParagraph"/>
        <w:numPr>
          <w:ilvl w:val="0"/>
          <w:numId w:val="1"/>
        </w:numPr>
        <w:spacing w:line="480" w:lineRule="auto"/>
        <w:rPr>
          <w:rFonts w:ascii="Times New Roman" w:hAnsi="Times New Roman" w:cs="Times New Roman"/>
          <w:sz w:val="24"/>
          <w:szCs w:val="24"/>
        </w:rPr>
      </w:pPr>
      <w:r w:rsidRPr="00426412">
        <w:rPr>
          <w:rFonts w:ascii="Times New Roman" w:hAnsi="Times New Roman" w:cs="Times New Roman"/>
          <w:sz w:val="24"/>
          <w:szCs w:val="24"/>
        </w:rPr>
        <w:t>Cornerstone Government Affairs.
</w:t>
      </w:r>
    </w:p>
    <w:p w:rsidR="00426412" w:rsidRPr="00426412" w:rsidP="00426412" w14:paraId="7B21054C" w14:textId="453E7A47">
      <w:pPr>
        <w:pStyle w:val="ListParagraph"/>
        <w:numPr>
          <w:ilvl w:val="0"/>
          <w:numId w:val="1"/>
        </w:numPr>
        <w:spacing w:line="480" w:lineRule="auto"/>
        <w:rPr>
          <w:rFonts w:ascii="Times New Roman" w:hAnsi="Times New Roman" w:cs="Times New Roman"/>
          <w:sz w:val="24"/>
          <w:szCs w:val="24"/>
        </w:rPr>
      </w:pPr>
      <w:r w:rsidRPr="00426412">
        <w:rPr>
          <w:rFonts w:ascii="Times New Roman" w:hAnsi="Times New Roman" w:cs="Times New Roman"/>
          <w:sz w:val="24"/>
          <w:szCs w:val="24"/>
        </w:rPr>
        <w:t>Holland &amp; Knight.</w:t>
      </w:r>
    </w:p>
    <w:p w:rsidR="00426412" w:rsidP="00210AD5" w14:paraId="67EFBA4B" w14:textId="77777777">
      <w:pPr>
        <w:spacing w:line="480" w:lineRule="auto"/>
        <w:rPr>
          <w:rFonts w:ascii="Times New Roman" w:hAnsi="Times New Roman" w:cs="Times New Roman"/>
          <w:sz w:val="24"/>
          <w:szCs w:val="24"/>
        </w:rPr>
      </w:pPr>
    </w:p>
    <w:p w:rsidR="00426412" w:rsidP="00210AD5" w14:paraId="648BD9BD" w14:textId="77777777">
      <w:pPr>
        <w:spacing w:line="480" w:lineRule="auto"/>
        <w:rPr>
          <w:rFonts w:ascii="Times New Roman" w:hAnsi="Times New Roman" w:cs="Times New Roman"/>
          <w:sz w:val="24"/>
          <w:szCs w:val="24"/>
        </w:rPr>
      </w:pPr>
    </w:p>
    <w:p w:rsidR="00F573A4" w:rsidP="00210AD5" w14:paraId="4B46BB27" w14:textId="77777777">
      <w:pPr>
        <w:spacing w:line="480" w:lineRule="auto"/>
        <w:rPr>
          <w:rFonts w:ascii="Times New Roman" w:hAnsi="Times New Roman" w:cs="Times New Roman"/>
          <w:sz w:val="24"/>
          <w:szCs w:val="24"/>
        </w:rPr>
      </w:pPr>
    </w:p>
    <w:p w:rsidR="00787448" w:rsidP="00210AD5" w14:paraId="19FC7755" w14:textId="7A19CFD3">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210AD5" w:rsidP="00210AD5" w14:paraId="12189F69" w14:textId="199FA8CF">
      <w:pPr>
        <w:spacing w:line="480" w:lineRule="auto"/>
        <w:rPr>
          <w:rFonts w:ascii="Times New Roman" w:hAnsi="Times New Roman" w:cs="Times New Roman"/>
          <w:sz w:val="24"/>
          <w:szCs w:val="24"/>
        </w:rPr>
      </w:pPr>
      <w:hyperlink r:id="rId4" w:history="1">
        <w:r w:rsidRPr="00210AD5">
          <w:rPr>
            <w:rStyle w:val="Hyperlink"/>
            <w:rFonts w:ascii="Times New Roman" w:hAnsi="Times New Roman" w:cs="Times New Roman"/>
            <w:sz w:val="24"/>
            <w:szCs w:val="24"/>
          </w:rPr>
          <w:t>https://www.opensecrets.org/industries/mems.php?party=A&amp;cycle=2018</w:t>
        </w:r>
      </w:hyperlink>
    </w:p>
    <w:p w:rsidR="00210AD5" w:rsidRPr="00210AD5" w:rsidP="00210AD5" w14:paraId="1D1BDC7A" w14:textId="45E6CA93">
      <w:pPr>
        <w:spacing w:line="480" w:lineRule="auto"/>
        <w:rPr>
          <w:rFonts w:ascii="Times New Roman" w:hAnsi="Times New Roman" w:cs="Times New Roman"/>
          <w:sz w:val="24"/>
          <w:szCs w:val="24"/>
        </w:rPr>
      </w:pPr>
      <w:hyperlink r:id="rId5" w:history="1">
        <w:r w:rsidRPr="00210AD5">
          <w:rPr>
            <w:rStyle w:val="Hyperlink"/>
            <w:rFonts w:ascii="Times New Roman" w:hAnsi="Times New Roman" w:cs="Times New Roman"/>
            <w:sz w:val="24"/>
            <w:szCs w:val="24"/>
          </w:rPr>
          <w:t>https://www.opensecrets.org/industries/mems.php?party=A&amp;cycle=2020</w:t>
        </w:r>
      </w:hyperlink>
    </w:p>
    <w:p w:rsidR="00827B4D" w:rsidRPr="00210AD5" w:rsidP="00210AD5" w14:paraId="204175B6" w14:textId="49C5C059">
      <w:pPr>
        <w:spacing w:line="480" w:lineRule="auto"/>
        <w:rPr>
          <w:rFonts w:ascii="Times New Roman" w:hAnsi="Times New Roman" w:cs="Times New Roman"/>
          <w:sz w:val="24"/>
          <w:szCs w:val="24"/>
        </w:rPr>
      </w:pPr>
      <w:hyperlink r:id="rId6" w:history="1">
        <w:r w:rsidRPr="00210AD5">
          <w:rPr>
            <w:rStyle w:val="Hyperlink"/>
            <w:rFonts w:ascii="Times New Roman" w:hAnsi="Times New Roman" w:cs="Times New Roman"/>
            <w:sz w:val="24"/>
            <w:szCs w:val="24"/>
          </w:rPr>
          <w:t>https://www.thebalance.com/real-estate-what-it-is-and-how-it-works-3305882</w:t>
        </w:r>
      </w:hyperlink>
    </w:p>
    <w:p w:rsidR="00827B4D" w:rsidRPr="00210AD5" w:rsidP="00210AD5" w14:paraId="12A2F2CA" w14:textId="77777777">
      <w:pPr>
        <w:spacing w:line="480" w:lineRule="auto"/>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4836288"/>
      <w:docPartObj>
        <w:docPartGallery w:val="Page Numbers (Top of Page)"/>
        <w:docPartUnique/>
      </w:docPartObj>
    </w:sdtPr>
    <w:sdtEndPr>
      <w:rPr>
        <w:noProof/>
      </w:rPr>
    </w:sdtEndPr>
    <w:sdtContent>
      <w:p w:rsidR="00F573A4" w14:paraId="3CE8D856" w14:textId="29B281E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573A4" w14:paraId="0E2848C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B9B1FCD"/>
    <w:multiLevelType w:val="hybridMultilevel"/>
    <w:tmpl w:val="6E9E297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7DEF079B"/>
    <w:multiLevelType w:val="hybridMultilevel"/>
    <w:tmpl w:val="E5CEBB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2F"/>
    <w:rsid w:val="001D1305"/>
    <w:rsid w:val="00210AD5"/>
    <w:rsid w:val="00273E6F"/>
    <w:rsid w:val="002B1772"/>
    <w:rsid w:val="0031679F"/>
    <w:rsid w:val="00426412"/>
    <w:rsid w:val="005B4ED9"/>
    <w:rsid w:val="006C1CA9"/>
    <w:rsid w:val="00787448"/>
    <w:rsid w:val="00827B4D"/>
    <w:rsid w:val="00887A70"/>
    <w:rsid w:val="0099562F"/>
    <w:rsid w:val="009D5DA4"/>
    <w:rsid w:val="00BB4588"/>
    <w:rsid w:val="00F573A4"/>
    <w:rsid w:val="00FC7A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5959DE-7A9B-4EBD-BD69-B7812EA61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62F"/>
  </w:style>
  <w:style w:type="paragraph" w:styleId="Footer">
    <w:name w:val="footer"/>
    <w:basedOn w:val="Normal"/>
    <w:link w:val="FooterChar"/>
    <w:uiPriority w:val="99"/>
    <w:unhideWhenUsed/>
    <w:rsid w:val="0099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62F"/>
  </w:style>
  <w:style w:type="table" w:styleId="TableGrid">
    <w:name w:val="Table Grid"/>
    <w:basedOn w:val="TableNormal"/>
    <w:uiPriority w:val="59"/>
    <w:unhideWhenUsed/>
    <w:rsid w:val="00787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0AD5"/>
    <w:rPr>
      <w:color w:val="0000FF" w:themeColor="hyperlink"/>
      <w:u w:val="single"/>
    </w:rPr>
  </w:style>
  <w:style w:type="character" w:customStyle="1" w:styleId="UnresolvedMention">
    <w:name w:val="Unresolved Mention"/>
    <w:basedOn w:val="DefaultParagraphFont"/>
    <w:uiPriority w:val="99"/>
    <w:semiHidden/>
    <w:unhideWhenUsed/>
    <w:rsid w:val="00210AD5"/>
    <w:rPr>
      <w:color w:val="605E5C"/>
      <w:shd w:val="clear" w:color="auto" w:fill="E1DFDD"/>
    </w:rPr>
  </w:style>
  <w:style w:type="paragraph" w:styleId="ListParagraph">
    <w:name w:val="List Paragraph"/>
    <w:basedOn w:val="Normal"/>
    <w:uiPriority w:val="34"/>
    <w:qFormat/>
    <w:rsid w:val="004264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opensecrets.org/industries/mems.php?party=A&amp;cycle=2018" TargetMode="External" /><Relationship Id="rId5" Type="http://schemas.openxmlformats.org/officeDocument/2006/relationships/hyperlink" Target="https://www.opensecrets.org/industries/mems.php?party=A&amp;cycle=2020" TargetMode="External" /><Relationship Id="rId6" Type="http://schemas.openxmlformats.org/officeDocument/2006/relationships/hyperlink" Target="https://www.thebalance.com/real-estate-what-it-is-and-how-it-works-3305882"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2020-06-24T06:10:00Z</dcterms:created>
  <dcterms:modified xsi:type="dcterms:W3CDTF">2020-06-24T08:07:00Z</dcterms:modified>
</cp:coreProperties>
</file>